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D7" w:rsidRPr="000A488E" w:rsidRDefault="008B1BD7" w:rsidP="008B1BD7">
      <w:pPr>
        <w:pStyle w:val="1"/>
        <w:shd w:val="clear" w:color="auto" w:fill="FFFFFF"/>
        <w:spacing w:before="0"/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F1A22"/>
          <w:sz w:val="24"/>
          <w:szCs w:val="24"/>
          <w:lang w:eastAsia="ru-RU"/>
        </w:rPr>
        <w:drawing>
          <wp:inline distT="0" distB="0" distL="0" distR="0">
            <wp:extent cx="6340475" cy="9788963"/>
            <wp:effectExtent l="19050" t="0" r="3175" b="0"/>
            <wp:docPr id="1" name="Рисунок 1" descr="C:\Users\User\Desktop\библиотека\2023-10-12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блиотека\2023-10-12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978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«Интернет»- ресурсами.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3. Расширение и укрепление материально-технической базы библиотеки: оснащение средствами, которые позволят внедрить информационные технологии, обеспечивающие свободный и равный доступ участников образовательного процесса к информации.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color w:val="4A474B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color w:val="4A474B"/>
          <w:sz w:val="28"/>
          <w:szCs w:val="28"/>
          <w:lang w:val="ru-RU"/>
        </w:rPr>
        <w:t xml:space="preserve">4.Формирование информационной культуры </w:t>
      </w:r>
      <w:proofErr w:type="gramStart"/>
      <w:r w:rsidRPr="000A488E">
        <w:rPr>
          <w:rFonts w:ascii="Times New Roman" w:hAnsi="Times New Roman" w:cs="Times New Roman"/>
          <w:color w:val="4A474B"/>
          <w:sz w:val="28"/>
          <w:szCs w:val="28"/>
          <w:lang w:val="ru-RU"/>
        </w:rPr>
        <w:t>обучающихся</w:t>
      </w:r>
      <w:proofErr w:type="gramEnd"/>
      <w:r w:rsidRPr="000A488E">
        <w:rPr>
          <w:rFonts w:ascii="Times New Roman" w:hAnsi="Times New Roman" w:cs="Times New Roman"/>
          <w:color w:val="4A474B"/>
          <w:sz w:val="28"/>
          <w:szCs w:val="28"/>
          <w:lang w:val="ru-RU"/>
        </w:rPr>
        <w:t>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color w:val="4A474B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color w:val="4A474B"/>
          <w:sz w:val="28"/>
          <w:szCs w:val="28"/>
          <w:lang w:val="ru-RU"/>
        </w:rPr>
        <w:t>5. Включение библиотеки в Интернет сеть школы.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color w:val="4A474B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color w:val="4A474B"/>
          <w:sz w:val="28"/>
          <w:szCs w:val="28"/>
          <w:lang w:val="ru-RU"/>
        </w:rPr>
        <w:t>6. Автоматизация библиотечных процессов.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color w:val="4A474B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color w:val="4A474B"/>
          <w:sz w:val="28"/>
          <w:szCs w:val="28"/>
          <w:lang w:val="ru-RU"/>
        </w:rPr>
        <w:t>7. Создание раздела «Библиотека» на сайте школы.</w:t>
      </w:r>
      <w:r>
        <w:rPr>
          <w:rFonts w:ascii="Times New Roman" w:hAnsi="Times New Roman" w:cs="Times New Roman"/>
          <w:color w:val="4A474B"/>
          <w:sz w:val="28"/>
          <w:szCs w:val="28"/>
        </w:rPr>
        <w:t>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4A474B"/>
          <w:sz w:val="28"/>
          <w:szCs w:val="28"/>
          <w:u w:val="single"/>
        </w:rPr>
      </w:pPr>
      <w:r>
        <w:rPr>
          <w:b/>
          <w:color w:val="4A474B"/>
          <w:sz w:val="28"/>
          <w:szCs w:val="28"/>
          <w:u w:val="single"/>
        </w:rPr>
        <w:t>Основные направления программы</w:t>
      </w:r>
    </w:p>
    <w:p w:rsid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1.Создание нормативной базы библиотечно-информационного центра школы.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2. Создание материально-технических условий для развития библиотеки.</w:t>
      </w:r>
    </w:p>
    <w:p w:rsid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3.Формирование информационных ресурсов и организации доступа к ним.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4. Автоматизация библиотечных ресурсов.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4A474B"/>
          <w:sz w:val="28"/>
          <w:szCs w:val="28"/>
          <w:u w:val="single"/>
        </w:rPr>
      </w:pP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4A474B"/>
          <w:sz w:val="28"/>
          <w:szCs w:val="28"/>
          <w:u w:val="single"/>
        </w:rPr>
      </w:pPr>
      <w:r>
        <w:rPr>
          <w:b/>
          <w:color w:val="4A474B"/>
          <w:sz w:val="28"/>
          <w:szCs w:val="28"/>
          <w:u w:val="single"/>
        </w:rPr>
        <w:t>Ожидаемые результаты реализации программы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1. Оснащение школьной библиотеки современным оборудованием.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2. Овладение библиотекарем школы новыми информационными технологиями.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3. Увеличение библиотечного фонда.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4. Обеспечение обучающихся и учителей свободным доступом в Интернет.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5. Увеличение читательской активности.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6. Создание условий для самообразования обучающихся и педагогов.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7. Отказ от бумажной картотеки.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                  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4A474B"/>
          <w:sz w:val="28"/>
          <w:szCs w:val="28"/>
          <w:u w:val="single"/>
        </w:rPr>
      </w:pPr>
      <w:r>
        <w:rPr>
          <w:b/>
          <w:color w:val="4A474B"/>
          <w:sz w:val="28"/>
          <w:szCs w:val="28"/>
          <w:u w:val="single"/>
        </w:rPr>
        <w:t>Источники финансирования программы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Бюджет ОУ.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4A474B"/>
          <w:sz w:val="28"/>
          <w:szCs w:val="28"/>
          <w:u w:val="single"/>
        </w:rPr>
      </w:pPr>
      <w:r>
        <w:rPr>
          <w:b/>
          <w:color w:val="4A474B"/>
          <w:sz w:val="28"/>
          <w:szCs w:val="28"/>
          <w:u w:val="single"/>
        </w:rPr>
        <w:t>Сроки и этапы реализации программы</w:t>
      </w:r>
    </w:p>
    <w:p w:rsid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этап – разработка программы —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2020г.</w:t>
      </w:r>
    </w:p>
    <w:p w:rsid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этап – реализация и корректировка программы- 2020-2027 г.г.</w:t>
      </w:r>
    </w:p>
    <w:p w:rsid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этап- подведение итогов, корректировка, перспективы-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2027 г.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 xml:space="preserve">                              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4A474B"/>
          <w:sz w:val="28"/>
          <w:szCs w:val="28"/>
          <w:u w:val="single"/>
        </w:rPr>
      </w:pPr>
      <w:r>
        <w:rPr>
          <w:b/>
          <w:color w:val="4A474B"/>
          <w:sz w:val="28"/>
          <w:szCs w:val="28"/>
          <w:u w:val="single"/>
        </w:rPr>
        <w:lastRenderedPageBreak/>
        <w:t xml:space="preserve">Система </w:t>
      </w:r>
      <w:proofErr w:type="gramStart"/>
      <w:r>
        <w:rPr>
          <w:b/>
          <w:color w:val="4A474B"/>
          <w:sz w:val="28"/>
          <w:szCs w:val="28"/>
          <w:u w:val="single"/>
        </w:rPr>
        <w:t>контроля за</w:t>
      </w:r>
      <w:proofErr w:type="gramEnd"/>
      <w:r>
        <w:rPr>
          <w:b/>
          <w:color w:val="4A474B"/>
          <w:sz w:val="28"/>
          <w:szCs w:val="28"/>
          <w:u w:val="single"/>
        </w:rPr>
        <w:t xml:space="preserve"> исполнением проекта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Мониторинг, анализ документов, наблюдение, анкетирование, аналитические справки.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color w:val="4A474B"/>
          <w:sz w:val="28"/>
          <w:szCs w:val="28"/>
        </w:rPr>
      </w:pPr>
      <w:r>
        <w:rPr>
          <w:b/>
          <w:bCs/>
          <w:color w:val="4A474B"/>
          <w:sz w:val="28"/>
          <w:szCs w:val="28"/>
        </w:rPr>
        <w:t>Пояснительная записка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Программа развития библиотеки определяет основные направления модернизации школьной библиотеки. Основные положения программы соответствуют «Закону об образовании» РФ. Реализация программы осуществляется с опорой на ресурсный потенциал с ориентацией на актуальные потребности педагогов, обучающихся и их родителей.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Быстротекущий процесс информатизации всего общества и поиск библиотеками своего места в этом процессе определяют необходимость инновационных изменений в их деятельности. В настоящее время библиотеки становятся не просто хранителями печатных и других материалов, но информационными системами, создающими определённые информационно-библиотечные ресурсы.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Роль современной школьной библиотеки: информационная поддержка образовательной, воспитательной, научно-исследовательской деятельности школы на основе традиционных и продвижения информационно-библиотечных и коммуникационных технологий. 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Одной из основных функций современной школьной библиотеки является информационная функция, осуществление которой предполагает формирование, систематизацию информационных ресурсов и организацию доступа к ним. Обеспечить ее можно только при использовании информационно-коммуникационных технологий в обслуживании обучающихся, учителей и родителей. Современная школьная библиотека в новых условиях предполагает интеграцию функций информационного и культурного центра в интересах инновационного образовательного процесса: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— приобщение обучающихся к чтению как основному виду познавательной деятельности и форме проведения досуга; </w:t>
      </w:r>
      <w:r>
        <w:rPr>
          <w:color w:val="4A474B"/>
          <w:sz w:val="28"/>
          <w:szCs w:val="28"/>
        </w:rPr>
        <w:br/>
      </w:r>
      <w:r>
        <w:rPr>
          <w:color w:val="4A474B"/>
          <w:sz w:val="28"/>
          <w:szCs w:val="28"/>
        </w:rPr>
        <w:lastRenderedPageBreak/>
        <w:t>— содействие получению навыков непрерывного самообразования и повышения уровня информационной культуры, т.е. получению знаний, умений и навыков в области поиска, анализа, переработки информации, создания и распространения новой информации.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color w:val="4A474B"/>
        </w:rPr>
      </w:pPr>
      <w:r>
        <w:rPr>
          <w:rFonts w:ascii="Arial" w:hAnsi="Arial" w:cs="Arial"/>
          <w:b/>
          <w:bCs/>
          <w:color w:val="4A474B"/>
        </w:rPr>
        <w:t>Анализ работы школьной библиотеки за 2020-2023гг.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Фонд школьной библиотеки 10125 экземпляра книг, 3557 учебников. Читателями школьной библиотеки являются 66 человек из числа обучающихся, учителей и родителей.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4A474B"/>
          <w:sz w:val="28"/>
          <w:szCs w:val="28"/>
          <w:u w:val="single"/>
        </w:rPr>
      </w:pPr>
      <w:r>
        <w:rPr>
          <w:b/>
          <w:color w:val="4A474B"/>
          <w:sz w:val="28"/>
          <w:szCs w:val="28"/>
          <w:u w:val="single"/>
        </w:rPr>
        <w:t>Главные показатели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по основным направлениям деятельности в 2020-23 г.г.</w:t>
      </w:r>
    </w:p>
    <w:tbl>
      <w:tblPr>
        <w:tblW w:w="11250" w:type="dxa"/>
        <w:jc w:val="center"/>
        <w:tblCellMar>
          <w:left w:w="0" w:type="dxa"/>
          <w:right w:w="0" w:type="dxa"/>
        </w:tblCellMar>
        <w:tblLook w:val="04A0"/>
      </w:tblPr>
      <w:tblGrid>
        <w:gridCol w:w="2171"/>
        <w:gridCol w:w="2240"/>
        <w:gridCol w:w="2265"/>
        <w:gridCol w:w="2289"/>
        <w:gridCol w:w="2285"/>
      </w:tblGrid>
      <w:tr w:rsidR="000A488E" w:rsidTr="000A488E">
        <w:trPr>
          <w:jc w:val="center"/>
        </w:trPr>
        <w:tc>
          <w:tcPr>
            <w:tcW w:w="23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Pr="000A488E" w:rsidRDefault="000A488E">
            <w:pPr>
              <w:spacing w:before="150" w:after="300"/>
              <w:rPr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Читатели</w:t>
            </w:r>
            <w:proofErr w:type="spellEnd"/>
            <w:r>
              <w:rPr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Посещение</w:t>
            </w:r>
            <w:proofErr w:type="spellEnd"/>
            <w:r>
              <w:rPr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Книговыдача</w:t>
            </w:r>
            <w:proofErr w:type="spellEnd"/>
            <w:r>
              <w:rPr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Массовые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мероприятия</w:t>
            </w:r>
            <w:proofErr w:type="spellEnd"/>
            <w:r>
              <w:rPr>
                <w:lang w:val="en-US"/>
              </w:rPr>
              <w:t> </w:t>
            </w:r>
          </w:p>
        </w:tc>
      </w:tr>
      <w:tr w:rsidR="000A488E" w:rsidTr="000A488E">
        <w:trPr>
          <w:jc w:val="center"/>
        </w:trPr>
        <w:tc>
          <w:tcPr>
            <w:tcW w:w="23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Всего</w:t>
            </w:r>
            <w:proofErr w:type="spellEnd"/>
            <w:r>
              <w:rPr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4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689 </w:t>
            </w:r>
          </w:p>
        </w:tc>
        <w:tc>
          <w:tcPr>
            <w:tcW w:w="24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925</w:t>
            </w:r>
          </w:p>
        </w:tc>
        <w:tc>
          <w:tcPr>
            <w:tcW w:w="24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</w:tr>
    </w:tbl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Анализ организации библиотечного обслуживания читателей показал, что библиотека обеспечивает пользователей основными библиотечными услугами: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 —  предоставляет полную информацию о составе библиотечного фонда; </w:t>
      </w:r>
      <w:r>
        <w:rPr>
          <w:color w:val="4A474B"/>
          <w:sz w:val="28"/>
          <w:szCs w:val="28"/>
        </w:rPr>
        <w:br/>
        <w:t> —  выдает во временное пользование издания из своих фондов; </w:t>
      </w:r>
      <w:r>
        <w:rPr>
          <w:color w:val="4A474B"/>
          <w:sz w:val="28"/>
          <w:szCs w:val="28"/>
        </w:rPr>
        <w:br/>
        <w:t>—    оказывает консультационную помощь в поиске документов, составлении    библиографии к исследовательским работам, проектам и рефератам; </w:t>
      </w:r>
      <w:r>
        <w:rPr>
          <w:color w:val="4A474B"/>
          <w:sz w:val="28"/>
          <w:szCs w:val="28"/>
        </w:rPr>
        <w:br/>
        <w:t> —    составляет библиографические указатели, списки литературы;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—   выполняет библиографические справки, проводит библиографические обзоры; </w:t>
      </w:r>
      <w:r>
        <w:rPr>
          <w:color w:val="4A474B"/>
          <w:sz w:val="28"/>
          <w:szCs w:val="28"/>
        </w:rPr>
        <w:br/>
        <w:t>—   организует книжные выставки и массовые мероприятия; </w:t>
      </w:r>
      <w:r>
        <w:rPr>
          <w:color w:val="4A474B"/>
          <w:sz w:val="28"/>
          <w:szCs w:val="28"/>
        </w:rPr>
        <w:br/>
        <w:t>—    содействует формированию информационной культуры. </w:t>
      </w:r>
    </w:p>
    <w:p w:rsidR="000A488E" w:rsidRDefault="000A488E" w:rsidP="000A488E">
      <w:pPr>
        <w:pStyle w:val="a6"/>
        <w:rPr>
          <w:rFonts w:ascii="Times New Roman" w:eastAsia="Times New Roman" w:hAnsi="Times New Roman" w:cs="Times New Roman"/>
          <w:color w:val="4A474B"/>
          <w:sz w:val="28"/>
          <w:szCs w:val="28"/>
          <w:lang w:val="ru-RU" w:eastAsia="ru-RU"/>
        </w:rPr>
      </w:pPr>
    </w:p>
    <w:p w:rsidR="000A488E" w:rsidRDefault="000A488E" w:rsidP="000A488E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488E" w:rsidRDefault="000A488E" w:rsidP="000A48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488E" w:rsidRPr="000A488E" w:rsidRDefault="000A488E" w:rsidP="000A48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 мероприятий</w:t>
      </w:r>
    </w:p>
    <w:p w:rsidR="000A488E" w:rsidRDefault="000A488E" w:rsidP="000A48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реализации Программы развития школьной библиотеки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b/>
          <w:color w:val="4A474B"/>
        </w:rPr>
      </w:pPr>
      <w:r>
        <w:rPr>
          <w:rFonts w:ascii="Arial" w:hAnsi="Arial" w:cs="Arial"/>
          <w:b/>
          <w:color w:val="4A474B"/>
        </w:rPr>
        <w:t>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 </w:t>
      </w:r>
    </w:p>
    <w:tbl>
      <w:tblPr>
        <w:tblW w:w="11839" w:type="dxa"/>
        <w:tblInd w:w="-58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5"/>
        <w:gridCol w:w="7064"/>
        <w:gridCol w:w="1134"/>
        <w:gridCol w:w="2766"/>
      </w:tblGrid>
      <w:tr w:rsidR="000A488E" w:rsidTr="000A488E">
        <w:tc>
          <w:tcPr>
            <w:tcW w:w="87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№ </w:t>
            </w:r>
            <w:r>
              <w:rPr>
                <w:b/>
                <w:bCs/>
                <w:lang w:val="en-US"/>
              </w:rPr>
              <w:t>п/п</w:t>
            </w:r>
            <w:r>
              <w:rPr>
                <w:lang w:val="en-US"/>
              </w:rPr>
              <w:t> </w:t>
            </w:r>
          </w:p>
        </w:tc>
        <w:tc>
          <w:tcPr>
            <w:tcW w:w="706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644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44"/>
            </w:tblGrid>
            <w:tr w:rsidR="000A488E">
              <w:tc>
                <w:tcPr>
                  <w:tcW w:w="610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A488E" w:rsidRDefault="000A488E">
                  <w:pPr>
                    <w:spacing w:before="150" w:after="30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lang w:val="en-US"/>
                    </w:rPr>
                    <w:t>Мероприятие</w:t>
                  </w:r>
                  <w:proofErr w:type="spellEnd"/>
                  <w:r>
                    <w:rPr>
                      <w:lang w:val="en-US"/>
                    </w:rPr>
                    <w:t> </w:t>
                  </w:r>
                </w:p>
              </w:tc>
            </w:tr>
          </w:tbl>
          <w:p w:rsidR="000A488E" w:rsidRDefault="000A488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Срок</w:t>
            </w:r>
            <w:proofErr w:type="spellEnd"/>
          </w:p>
        </w:tc>
        <w:tc>
          <w:tcPr>
            <w:tcW w:w="2766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Исполнители</w:t>
            </w:r>
            <w:proofErr w:type="spellEnd"/>
          </w:p>
        </w:tc>
      </w:tr>
      <w:tr w:rsidR="000A488E" w:rsidTr="000A488E">
        <w:tc>
          <w:tcPr>
            <w:tcW w:w="87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6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644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44"/>
            </w:tblGrid>
            <w:tr w:rsidR="000A488E">
              <w:tc>
                <w:tcPr>
                  <w:tcW w:w="610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A488E" w:rsidRPr="000A488E" w:rsidRDefault="000A488E">
                  <w:pPr>
                    <w:spacing w:before="150" w:after="300"/>
                  </w:pPr>
                  <w:r w:rsidRPr="000A488E">
                    <w:rPr>
                      <w:b/>
                      <w:bCs/>
                    </w:rPr>
                    <w:t>Создание нормативной базы библиотечно-информационного центра школы.</w:t>
                  </w:r>
                </w:p>
                <w:p w:rsidR="000A488E" w:rsidRPr="000A488E" w:rsidRDefault="000A488E">
                  <w:pPr>
                    <w:pStyle w:val="a3"/>
                    <w:spacing w:before="0" w:beforeAutospacing="0" w:after="360" w:afterAutospacing="0" w:line="360" w:lineRule="atLeast"/>
                    <w:rPr>
                      <w:lang w:eastAsia="en-US"/>
                    </w:rPr>
                  </w:pPr>
                  <w:r w:rsidRPr="000A488E">
                    <w:rPr>
                      <w:lang w:eastAsia="en-US"/>
                    </w:rPr>
                    <w:t xml:space="preserve">Внесение дополнений </w:t>
                  </w:r>
                  <w:proofErr w:type="gramStart"/>
                  <w:r w:rsidRPr="000A488E">
                    <w:rPr>
                      <w:lang w:eastAsia="en-US"/>
                    </w:rPr>
                    <w:t>в</w:t>
                  </w:r>
                  <w:proofErr w:type="gramEnd"/>
                  <w:r w:rsidRPr="000A488E">
                    <w:rPr>
                      <w:lang w:eastAsia="en-US"/>
                    </w:rPr>
                    <w:t>:</w:t>
                  </w:r>
                </w:p>
                <w:p w:rsidR="000A488E" w:rsidRPr="000A488E" w:rsidRDefault="000A488E">
                  <w:pPr>
                    <w:pStyle w:val="a3"/>
                    <w:spacing w:before="0" w:beforeAutospacing="0" w:after="360" w:afterAutospacing="0" w:line="360" w:lineRule="atLeast"/>
                    <w:rPr>
                      <w:lang w:eastAsia="en-US"/>
                    </w:rPr>
                  </w:pPr>
                  <w:r w:rsidRPr="000A488E">
                    <w:rPr>
                      <w:lang w:eastAsia="en-US"/>
                    </w:rPr>
                    <w:t>Положение о школьной библиотеке</w:t>
                  </w:r>
                </w:p>
                <w:p w:rsidR="000A488E" w:rsidRPr="000A488E" w:rsidRDefault="000A488E">
                  <w:pPr>
                    <w:pStyle w:val="a3"/>
                    <w:spacing w:before="0" w:beforeAutospacing="0" w:after="360" w:afterAutospacing="0" w:line="360" w:lineRule="atLeast"/>
                    <w:rPr>
                      <w:lang w:eastAsia="en-US"/>
                    </w:rPr>
                  </w:pPr>
                  <w:r w:rsidRPr="000A488E">
                    <w:rPr>
                      <w:lang w:eastAsia="en-US"/>
                    </w:rPr>
                    <w:t>Правила пользования библиотекой</w:t>
                  </w:r>
                </w:p>
                <w:p w:rsidR="000A488E" w:rsidRPr="000A488E" w:rsidRDefault="000A488E">
                  <w:pPr>
                    <w:pStyle w:val="a3"/>
                    <w:spacing w:before="0" w:beforeAutospacing="0" w:after="0" w:afterAutospacing="0" w:line="360" w:lineRule="atLeast"/>
                    <w:rPr>
                      <w:lang w:eastAsia="en-US"/>
                    </w:rPr>
                  </w:pPr>
                  <w:r w:rsidRPr="000A488E">
                    <w:rPr>
                      <w:lang w:eastAsia="en-US"/>
                    </w:rPr>
                    <w:t>Должностные инструкции школьного библиотекаря.</w:t>
                  </w:r>
                  <w:r>
                    <w:rPr>
                      <w:lang w:val="en-US" w:eastAsia="en-US"/>
                    </w:rPr>
                    <w:t> </w:t>
                  </w:r>
                </w:p>
              </w:tc>
            </w:tr>
          </w:tbl>
          <w:p w:rsidR="000A488E" w:rsidRPr="000A488E" w:rsidRDefault="000A48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2018г</w:t>
            </w:r>
          </w:p>
        </w:tc>
        <w:tc>
          <w:tcPr>
            <w:tcW w:w="2766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spacing w:before="150" w:after="3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Директор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школы</w:t>
            </w:r>
            <w:proofErr w:type="spellEnd"/>
          </w:p>
          <w:p w:rsidR="000A488E" w:rsidRDefault="000A488E">
            <w:pPr>
              <w:pStyle w:val="a3"/>
              <w:spacing w:before="0" w:beforeAutospacing="0" w:after="0" w:afterAutospacing="0" w:line="360" w:lineRule="atLeast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Библиотекарь</w:t>
            </w:r>
            <w:proofErr w:type="spellEnd"/>
          </w:p>
        </w:tc>
      </w:tr>
      <w:tr w:rsidR="000A488E" w:rsidTr="000A488E">
        <w:tc>
          <w:tcPr>
            <w:tcW w:w="87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6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Pr="000A488E" w:rsidRDefault="000A488E">
            <w:r w:rsidRPr="000A488E">
              <w:rPr>
                <w:b/>
                <w:bCs/>
              </w:rPr>
              <w:t>Создание материально-технических и кадровых условий для развития библиотеки</w:t>
            </w:r>
          </w:p>
          <w:p w:rsidR="000A488E" w:rsidRPr="000A488E" w:rsidRDefault="000A488E">
            <w:pPr>
              <w:pStyle w:val="a3"/>
              <w:spacing w:before="0" w:beforeAutospacing="0" w:after="36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а) приобретение компьютера, принтера, проектора, демонстрационного экрана;</w:t>
            </w:r>
          </w:p>
          <w:p w:rsidR="000A488E" w:rsidRPr="000A488E" w:rsidRDefault="000A488E">
            <w:pPr>
              <w:pStyle w:val="a3"/>
              <w:spacing w:before="0" w:beforeAutospacing="0" w:after="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б) повышение квалификации работника библиотеки через участие в семинарах, конференциях, прохождение курсов повышения квалификации</w:t>
            </w:r>
            <w:r>
              <w:rPr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2018-2025гг</w:t>
            </w:r>
          </w:p>
        </w:tc>
        <w:tc>
          <w:tcPr>
            <w:tcW w:w="2766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Директор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школы</w:t>
            </w:r>
            <w:proofErr w:type="spellEnd"/>
          </w:p>
          <w:p w:rsidR="000A488E" w:rsidRDefault="000A488E">
            <w:pPr>
              <w:pStyle w:val="a3"/>
              <w:spacing w:before="0" w:beforeAutospacing="0" w:after="0" w:afterAutospacing="0" w:line="360" w:lineRule="atLeast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Библиотекарь</w:t>
            </w:r>
            <w:proofErr w:type="spellEnd"/>
          </w:p>
        </w:tc>
      </w:tr>
      <w:tr w:rsidR="000A488E" w:rsidTr="000A488E">
        <w:tc>
          <w:tcPr>
            <w:tcW w:w="87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6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Pr="000A488E" w:rsidRDefault="000A488E">
            <w:r w:rsidRPr="000A488E">
              <w:rPr>
                <w:b/>
                <w:bCs/>
              </w:rPr>
              <w:t>Формирование информационных ресурсов и доступа к ним:</w:t>
            </w:r>
          </w:p>
          <w:p w:rsidR="000A488E" w:rsidRPr="008B1BD7" w:rsidRDefault="000A488E">
            <w:pPr>
              <w:pStyle w:val="a3"/>
              <w:spacing w:before="0" w:beforeAutospacing="0" w:after="360" w:afterAutospacing="0" w:line="360" w:lineRule="atLeast"/>
              <w:rPr>
                <w:lang w:eastAsia="en-US"/>
              </w:rPr>
            </w:pPr>
            <w:r w:rsidRPr="008B1BD7">
              <w:rPr>
                <w:lang w:eastAsia="en-US"/>
              </w:rPr>
              <w:t>а) списание устаревшей литературы;</w:t>
            </w:r>
          </w:p>
          <w:p w:rsidR="000A488E" w:rsidRPr="000A488E" w:rsidRDefault="000A488E">
            <w:pPr>
              <w:pStyle w:val="a3"/>
              <w:spacing w:before="0" w:beforeAutospacing="0" w:after="36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б) обновление фонда художественной литературы;</w:t>
            </w:r>
          </w:p>
          <w:p w:rsidR="000A488E" w:rsidRPr="000A488E" w:rsidRDefault="000A488E">
            <w:pPr>
              <w:pStyle w:val="a3"/>
              <w:spacing w:before="0" w:beforeAutospacing="0" w:after="36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 xml:space="preserve">в) пополнение учебного фонда, </w:t>
            </w:r>
            <w:proofErr w:type="spellStart"/>
            <w:r w:rsidRPr="000A488E">
              <w:rPr>
                <w:lang w:eastAsia="en-US"/>
              </w:rPr>
              <w:t>медиатеки</w:t>
            </w:r>
            <w:proofErr w:type="spellEnd"/>
            <w:r w:rsidRPr="000A488E">
              <w:rPr>
                <w:lang w:eastAsia="en-US"/>
              </w:rPr>
              <w:t>;</w:t>
            </w:r>
          </w:p>
          <w:p w:rsidR="000A488E" w:rsidRPr="000A488E" w:rsidRDefault="000A488E">
            <w:pPr>
              <w:pStyle w:val="a3"/>
              <w:spacing w:before="0" w:beforeAutospacing="0" w:after="36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г) обеспечение доступа в «Интернет» в школьной библиотеке;</w:t>
            </w:r>
          </w:p>
          <w:p w:rsidR="000A488E" w:rsidRPr="000A488E" w:rsidRDefault="000A488E">
            <w:pPr>
              <w:pStyle w:val="a3"/>
              <w:spacing w:before="0" w:beforeAutospacing="0" w:after="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д) создание страницы «Библиотека» на сайте школы;</w:t>
            </w:r>
          </w:p>
        </w:tc>
        <w:tc>
          <w:tcPr>
            <w:tcW w:w="113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ежегодно</w:t>
            </w:r>
            <w:proofErr w:type="spellEnd"/>
          </w:p>
        </w:tc>
        <w:tc>
          <w:tcPr>
            <w:tcW w:w="2766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Библиотекарь</w:t>
            </w:r>
            <w:proofErr w:type="spellEnd"/>
          </w:p>
          <w:p w:rsidR="000A488E" w:rsidRDefault="000A488E">
            <w:pPr>
              <w:pStyle w:val="a3"/>
              <w:spacing w:before="0" w:beforeAutospacing="0" w:after="0" w:afterAutospacing="0" w:line="360" w:lineRule="atLeast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Преподаватель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информатики</w:t>
            </w:r>
            <w:proofErr w:type="spellEnd"/>
          </w:p>
        </w:tc>
      </w:tr>
      <w:tr w:rsidR="000A488E" w:rsidTr="000A488E">
        <w:tc>
          <w:tcPr>
            <w:tcW w:w="87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6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Pr="000A488E" w:rsidRDefault="000A488E">
            <w:r w:rsidRPr="000A488E">
              <w:rPr>
                <w:b/>
                <w:bCs/>
              </w:rPr>
              <w:t>Автоматизация библиотечных ресурсов</w:t>
            </w:r>
          </w:p>
          <w:p w:rsidR="000A488E" w:rsidRPr="000A488E" w:rsidRDefault="000A488E">
            <w:pPr>
              <w:pStyle w:val="a3"/>
              <w:spacing w:before="0" w:beforeAutospacing="0" w:after="36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lastRenderedPageBreak/>
              <w:t>а) установка программного обеспечения «Автоматизированная информационная библиотечная система с определенной программой для школьных библиотек»;</w:t>
            </w:r>
          </w:p>
          <w:p w:rsidR="000A488E" w:rsidRPr="000A488E" w:rsidRDefault="000A488E">
            <w:pPr>
              <w:pStyle w:val="a3"/>
              <w:spacing w:before="0" w:beforeAutospacing="0" w:after="36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б) создание электронного каталога библиотечного фонда;</w:t>
            </w:r>
          </w:p>
          <w:p w:rsidR="000A488E" w:rsidRPr="000A488E" w:rsidRDefault="000A488E">
            <w:pPr>
              <w:pStyle w:val="a3"/>
              <w:spacing w:before="0" w:beforeAutospacing="0" w:after="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в) обеспечение справочно-библиографического обслуживания в автоматизированном режиме</w:t>
            </w:r>
          </w:p>
        </w:tc>
        <w:tc>
          <w:tcPr>
            <w:tcW w:w="113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2019-</w:t>
            </w:r>
            <w:r>
              <w:rPr>
                <w:lang w:val="en-US"/>
              </w:rPr>
              <w:lastRenderedPageBreak/>
              <w:t>2025гг</w:t>
            </w:r>
          </w:p>
          <w:p w:rsidR="000A488E" w:rsidRDefault="000A488E">
            <w:pPr>
              <w:pStyle w:val="a3"/>
              <w:spacing w:before="0" w:beforeAutospacing="0" w:after="0" w:afterAutospacing="0" w:line="36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2019г</w:t>
            </w:r>
          </w:p>
        </w:tc>
        <w:tc>
          <w:tcPr>
            <w:tcW w:w="2766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Библиотекарь</w:t>
            </w:r>
            <w:proofErr w:type="spellEnd"/>
          </w:p>
          <w:p w:rsidR="000A488E" w:rsidRDefault="000A488E">
            <w:pPr>
              <w:pStyle w:val="a3"/>
              <w:spacing w:before="0" w:beforeAutospacing="0" w:after="0" w:afterAutospacing="0" w:line="360" w:lineRule="atLeast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lastRenderedPageBreak/>
              <w:t>Преподаватель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информатики</w:t>
            </w:r>
            <w:proofErr w:type="spellEnd"/>
          </w:p>
        </w:tc>
      </w:tr>
      <w:tr w:rsidR="000A488E" w:rsidTr="000A488E">
        <w:tc>
          <w:tcPr>
            <w:tcW w:w="87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706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Pr="000A488E" w:rsidRDefault="000A488E">
            <w:r w:rsidRPr="000A488E">
              <w:rPr>
                <w:b/>
                <w:bCs/>
              </w:rPr>
              <w:t>Текущий контроль и оценка результатов</w:t>
            </w:r>
          </w:p>
          <w:p w:rsidR="000A488E" w:rsidRPr="000A488E" w:rsidRDefault="000A488E">
            <w:pPr>
              <w:pStyle w:val="a3"/>
              <w:spacing w:before="0" w:beforeAutospacing="0" w:after="36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а) выполняются ли поставленные задачи и достигаются ли заявленные цели программы развития библиотеки, учебного плана школы в целом;</w:t>
            </w:r>
          </w:p>
          <w:p w:rsidR="000A488E" w:rsidRPr="000A488E" w:rsidRDefault="000A488E">
            <w:pPr>
              <w:pStyle w:val="a3"/>
              <w:spacing w:before="0" w:beforeAutospacing="0" w:after="36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б) удовлетворяются ли потребности школьного сообщества;</w:t>
            </w:r>
          </w:p>
          <w:p w:rsidR="000A488E" w:rsidRPr="000A488E" w:rsidRDefault="000A488E">
            <w:pPr>
              <w:pStyle w:val="a3"/>
              <w:spacing w:before="0" w:beforeAutospacing="0" w:after="36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в) существует ли возможность реагировать на изменение потребностей;</w:t>
            </w:r>
          </w:p>
          <w:p w:rsidR="000A488E" w:rsidRPr="000A488E" w:rsidRDefault="000A488E">
            <w:pPr>
              <w:pStyle w:val="a3"/>
              <w:spacing w:before="0" w:beforeAutospacing="0" w:after="36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г) достаточно ли ресурсное обеспечение;</w:t>
            </w:r>
          </w:p>
          <w:p w:rsidR="000A488E" w:rsidRPr="000A488E" w:rsidRDefault="000A488E">
            <w:pPr>
              <w:pStyle w:val="a3"/>
              <w:spacing w:before="0" w:beforeAutospacing="0" w:after="0" w:afterAutospacing="0" w:line="360" w:lineRule="atLeast"/>
              <w:rPr>
                <w:lang w:eastAsia="en-US"/>
              </w:rPr>
            </w:pPr>
            <w:r w:rsidRPr="000A488E">
              <w:rPr>
                <w:lang w:eastAsia="en-US"/>
              </w:rPr>
              <w:t>д) рентабельны ли эти направления.</w:t>
            </w:r>
          </w:p>
        </w:tc>
        <w:tc>
          <w:tcPr>
            <w:tcW w:w="113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2025г</w:t>
            </w:r>
          </w:p>
        </w:tc>
        <w:tc>
          <w:tcPr>
            <w:tcW w:w="2766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488E" w:rsidRDefault="000A488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Директор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школы</w:t>
            </w:r>
            <w:proofErr w:type="spellEnd"/>
            <w:r>
              <w:rPr>
                <w:lang w:val="en-US"/>
              </w:rPr>
              <w:t> </w:t>
            </w:r>
          </w:p>
        </w:tc>
      </w:tr>
    </w:tbl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color w:val="4A474B"/>
          <w:sz w:val="28"/>
          <w:szCs w:val="28"/>
          <w:u w:val="single"/>
        </w:rPr>
      </w:pPr>
      <w:r>
        <w:rPr>
          <w:b/>
          <w:bCs/>
          <w:color w:val="4A474B"/>
          <w:sz w:val="28"/>
          <w:szCs w:val="28"/>
          <w:u w:val="single"/>
        </w:rPr>
        <w:t>Ожидаемые результаты: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1. Оснащение школьной библиотеки современным оборудованием.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2. Овладение библиотекарем школы новыми информационными технологиями.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3. Увеличение библиотечного фонда.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4. Обеспечение обучающихся и учителей свободным доступом в Интернет.</w:t>
      </w:r>
    </w:p>
    <w:p w:rsidR="000A488E" w:rsidRP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5. Увеличение читательской активности.</w:t>
      </w:r>
    </w:p>
    <w:p w:rsidR="000A488E" w:rsidRDefault="000A488E" w:rsidP="000A488E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88E">
        <w:rPr>
          <w:rFonts w:ascii="Times New Roman" w:hAnsi="Times New Roman" w:cs="Times New Roman"/>
          <w:sz w:val="28"/>
          <w:szCs w:val="28"/>
          <w:lang w:val="ru-RU"/>
        </w:rPr>
        <w:t>6. Создание условий для самообразования обучающихся и педагогов.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88E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 </w:t>
      </w:r>
    </w:p>
    <w:p w:rsidR="000A488E" w:rsidRDefault="000A488E" w:rsidP="000A488E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 </w:t>
      </w:r>
    </w:p>
    <w:p w:rsidR="000A488E" w:rsidRDefault="000A488E" w:rsidP="000A488E">
      <w:pPr>
        <w:pStyle w:val="a4"/>
        <w:spacing w:before="4"/>
        <w:ind w:left="0" w:firstLine="0"/>
        <w:jc w:val="left"/>
      </w:pPr>
    </w:p>
    <w:p w:rsidR="000A488E" w:rsidRDefault="000A488E" w:rsidP="000A488E">
      <w:pPr>
        <w:pStyle w:val="a7"/>
        <w:numPr>
          <w:ilvl w:val="1"/>
          <w:numId w:val="1"/>
        </w:numPr>
        <w:tabs>
          <w:tab w:val="left" w:pos="1487"/>
        </w:tabs>
        <w:ind w:left="102" w:right="183" w:firstLine="707"/>
        <w:rPr>
          <w:sz w:val="28"/>
        </w:rPr>
      </w:pPr>
    </w:p>
    <w:p w:rsidR="00EF3D16" w:rsidRDefault="00EF3D16"/>
    <w:sectPr w:rsidR="00EF3D16" w:rsidSect="00A2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4E27"/>
    <w:multiLevelType w:val="hybridMultilevel"/>
    <w:tmpl w:val="E6EA565E"/>
    <w:lvl w:ilvl="0" w:tplc="CEBC8394">
      <w:start w:val="1"/>
      <w:numFmt w:val="decimal"/>
      <w:lvlText w:val="%1."/>
      <w:lvlJc w:val="left"/>
      <w:pPr>
        <w:ind w:left="3707" w:hanging="281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 w:tplc="3BD2459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189D72">
      <w:start w:val="1"/>
      <w:numFmt w:val="bullet"/>
      <w:lvlText w:val="•"/>
      <w:lvlJc w:val="left"/>
      <w:pPr>
        <w:ind w:left="4360" w:hanging="677"/>
      </w:pPr>
      <w:rPr>
        <w:lang w:val="ru-RU" w:eastAsia="en-US" w:bidi="ar-SA"/>
      </w:rPr>
    </w:lvl>
    <w:lvl w:ilvl="3" w:tplc="B4584090">
      <w:start w:val="1"/>
      <w:numFmt w:val="bullet"/>
      <w:lvlText w:val="•"/>
      <w:lvlJc w:val="left"/>
      <w:pPr>
        <w:ind w:left="5021" w:hanging="677"/>
      </w:pPr>
      <w:rPr>
        <w:lang w:val="ru-RU" w:eastAsia="en-US" w:bidi="ar-SA"/>
      </w:rPr>
    </w:lvl>
    <w:lvl w:ilvl="4" w:tplc="61C43A02">
      <w:start w:val="1"/>
      <w:numFmt w:val="bullet"/>
      <w:lvlText w:val="•"/>
      <w:lvlJc w:val="left"/>
      <w:pPr>
        <w:ind w:left="5682" w:hanging="677"/>
      </w:pPr>
      <w:rPr>
        <w:lang w:val="ru-RU" w:eastAsia="en-US" w:bidi="ar-SA"/>
      </w:rPr>
    </w:lvl>
    <w:lvl w:ilvl="5" w:tplc="DBE22B92">
      <w:start w:val="1"/>
      <w:numFmt w:val="bullet"/>
      <w:lvlText w:val="•"/>
      <w:lvlJc w:val="left"/>
      <w:pPr>
        <w:ind w:left="6342" w:hanging="677"/>
      </w:pPr>
      <w:rPr>
        <w:lang w:val="ru-RU" w:eastAsia="en-US" w:bidi="ar-SA"/>
      </w:rPr>
    </w:lvl>
    <w:lvl w:ilvl="6" w:tplc="D25A5190">
      <w:start w:val="1"/>
      <w:numFmt w:val="bullet"/>
      <w:lvlText w:val="•"/>
      <w:lvlJc w:val="left"/>
      <w:pPr>
        <w:ind w:left="7003" w:hanging="677"/>
      </w:pPr>
      <w:rPr>
        <w:lang w:val="ru-RU" w:eastAsia="en-US" w:bidi="ar-SA"/>
      </w:rPr>
    </w:lvl>
    <w:lvl w:ilvl="7" w:tplc="6846A8C0">
      <w:start w:val="1"/>
      <w:numFmt w:val="bullet"/>
      <w:lvlText w:val="•"/>
      <w:lvlJc w:val="left"/>
      <w:pPr>
        <w:ind w:left="7664" w:hanging="677"/>
      </w:pPr>
      <w:rPr>
        <w:lang w:val="ru-RU" w:eastAsia="en-US" w:bidi="ar-SA"/>
      </w:rPr>
    </w:lvl>
    <w:lvl w:ilvl="8" w:tplc="74B0FE34">
      <w:start w:val="1"/>
      <w:numFmt w:val="bullet"/>
      <w:lvlText w:val="•"/>
      <w:lvlJc w:val="left"/>
      <w:pPr>
        <w:ind w:left="8324" w:hanging="67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3F3"/>
    <w:rsid w:val="000A488E"/>
    <w:rsid w:val="005843F3"/>
    <w:rsid w:val="008B1BD7"/>
    <w:rsid w:val="00A23221"/>
    <w:rsid w:val="00EF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88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A48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A488E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0A488E"/>
    <w:pPr>
      <w:ind w:left="102" w:firstLine="70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0A488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A488E"/>
    <w:pPr>
      <w:widowControl w:val="0"/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0A488E"/>
    <w:pPr>
      <w:ind w:left="102" w:firstLine="7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8B1B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1B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88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A48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A488E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0A488E"/>
    <w:pPr>
      <w:ind w:left="102" w:firstLine="70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0A488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A488E"/>
    <w:pPr>
      <w:widowControl w:val="0"/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0A488E"/>
    <w:pPr>
      <w:ind w:left="102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2023-10-12T07:29:00Z</dcterms:created>
  <dcterms:modified xsi:type="dcterms:W3CDTF">2023-10-12T08:52:00Z</dcterms:modified>
</cp:coreProperties>
</file>